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Chima Fumbi F.</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760"/>
        <w:spacing w:after="0" w:line="311" w:lineRule="auto"/>
        <w:rPr>
          <w:sz w:val="20"/>
          <w:szCs w:val="20"/>
          <w:color w:val="auto"/>
        </w:rPr>
      </w:pPr>
      <w:r>
        <w:rPr>
          <w:rFonts w:ascii="Times New Roman" w:cs="Times New Roman" w:eastAsia="Times New Roman" w:hAnsi="Times New Roman"/>
          <w:sz w:val="17"/>
          <w:szCs w:val="17"/>
          <w:color w:val="0000FF"/>
        </w:rPr>
        <w:t>C/O WILLIS GROUP LIMITED 51 LIME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WILLIS TOWERS WATSON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WTW</w:t>
      </w:r>
    </w:p>
    <w:p>
      <w:pPr>
        <w:spacing w:after="0"/>
        <w:rPr>
          <w:sz w:val="20"/>
          <w:szCs w:val="20"/>
          <w:color w:val="auto"/>
        </w:rPr>
      </w:pPr>
      <w:r>
        <w:rPr>
          <w:rFonts w:ascii="Times New Roman" w:cs="Times New Roman" w:eastAsia="Times New Roman" w:hAnsi="Times New Roman"/>
          <w:sz w:val="21"/>
          <w:szCs w:val="21"/>
          <w:color w:val="auto"/>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05/15/2026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24" w:lineRule="exact"/>
        <w:rPr>
          <w:sz w:val="24"/>
          <w:szCs w:val="24"/>
          <w:color w:val="auto"/>
        </w:rPr>
      </w:pPr>
    </w:p>
    <w:p>
      <w:pPr>
        <w:sectPr>
          <w:pgSz w:w="11900" w:h="16838" w:orient="portrait"/>
          <w:cols w:equalWidth="0" w:num="3">
            <w:col w:w="3200" w:space="720"/>
            <w:col w:w="3620" w:space="19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3540" w:type="dxa"/>
            <w:vAlign w:val="bottom"/>
            <w:gridSpan w:val="6"/>
          </w:tcPr>
          <w:p>
            <w:pPr>
              <w:ind w:left="140"/>
              <w:spacing w:after="0" w:line="114" w:lineRule="exact"/>
              <w:rPr>
                <w:sz w:val="20"/>
                <w:szCs w:val="20"/>
                <w:color w:val="auto"/>
              </w:rPr>
            </w:pPr>
            <w:r>
              <w:rPr>
                <w:rFonts w:ascii="Arial" w:cs="Arial" w:eastAsia="Arial" w:hAnsi="Arial"/>
                <w:sz w:val="13"/>
                <w:szCs w:val="13"/>
                <w:color w:val="auto"/>
              </w:rPr>
              <w:t>4. If Amendment, Date of Original Filed (Month/Day/Year)</w:t>
            </w:r>
          </w:p>
        </w:tc>
        <w:tc>
          <w:tcPr>
            <w:tcW w:w="160" w:type="dxa"/>
            <w:vAlign w:val="bottom"/>
          </w:tcPr>
          <w:p>
            <w:pPr>
              <w:spacing w:after="0"/>
              <w:rPr>
                <w:sz w:val="12"/>
                <w:szCs w:val="12"/>
                <w:color w:val="auto"/>
              </w:rPr>
            </w:pPr>
          </w:p>
        </w:tc>
        <w:tc>
          <w:tcPr>
            <w:tcW w:w="3600" w:type="dxa"/>
            <w:vAlign w:val="bottom"/>
            <w:gridSpan w:val="9"/>
          </w:tcPr>
          <w:p>
            <w:pPr>
              <w:ind w:left="260"/>
              <w:spacing w:after="0" w:line="11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3"/>
          </w:tcPr>
          <w:p>
            <w:pPr>
              <w:ind w:left="260"/>
              <w:spacing w:after="0"/>
              <w:rPr>
                <w:sz w:val="20"/>
                <w:szCs w:val="20"/>
                <w:color w:val="auto"/>
              </w:rPr>
            </w:pPr>
            <w:r>
              <w:rPr>
                <w:rFonts w:ascii="Arial" w:cs="Arial" w:eastAsia="Arial" w:hAnsi="Arial"/>
                <w:sz w:val="13"/>
                <w:szCs w:val="13"/>
                <w:color w:val="auto"/>
              </w:rPr>
              <w:t>Line)</w:t>
            </w: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LONDON</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X0</w:t>
            </w:r>
          </w:p>
        </w:tc>
        <w:tc>
          <w:tcPr>
            <w:tcW w:w="840" w:type="dxa"/>
            <w:vAlign w:val="bottom"/>
          </w:tcPr>
          <w:p>
            <w:pPr>
              <w:spacing w:after="0"/>
              <w:rPr>
                <w:sz w:val="9"/>
                <w:szCs w:val="9"/>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EC3M 7DQ</w:t>
            </w: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94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5"/>
                <w:szCs w:val="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4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Ordinary Shares, nominal value</w:t>
            </w:r>
          </w:p>
        </w:tc>
        <w:tc>
          <w:tcPr>
            <w:tcW w:w="1780" w:type="dxa"/>
            <w:vAlign w:val="bottom"/>
            <w:gridSpan w:val="3"/>
            <w:vMerge w:val="restart"/>
          </w:tcPr>
          <w:p>
            <w:pPr>
              <w:ind w:left="800"/>
              <w:spacing w:after="0"/>
              <w:rPr>
                <w:sz w:val="20"/>
                <w:szCs w:val="20"/>
                <w:color w:val="auto"/>
              </w:rPr>
            </w:pPr>
            <w:r>
              <w:rPr>
                <w:rFonts w:ascii="Times New Roman" w:cs="Times New Roman" w:eastAsia="Times New Roman" w:hAnsi="Times New Roman"/>
                <w:sz w:val="17"/>
                <w:szCs w:val="17"/>
                <w:color w:val="0000FF"/>
              </w:rPr>
              <w:t>05/15/2026</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vMerge w:val="restart"/>
          </w:tcPr>
          <w:p>
            <w:pPr>
              <w:jc w:val="center"/>
              <w:ind w:right="319"/>
              <w:spacing w:after="0"/>
              <w:rPr>
                <w:sz w:val="20"/>
                <w:szCs w:val="20"/>
                <w:color w:val="auto"/>
              </w:rPr>
            </w:pPr>
            <w:r>
              <w:rPr>
                <w:rFonts w:ascii="Times New Roman" w:cs="Times New Roman" w:eastAsia="Times New Roman" w:hAnsi="Times New Roman"/>
                <w:sz w:val="13"/>
                <w:szCs w:val="13"/>
                <w:color w:val="0000FF"/>
              </w:rPr>
              <w:t>F</w:t>
            </w: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9"/>
              </w:rPr>
              <w:t>534.177</w:t>
            </w:r>
            <w:r>
              <w:rPr>
                <w:rFonts w:ascii="Times New Roman" w:cs="Times New Roman" w:eastAsia="Times New Roman" w:hAnsi="Times New Roman"/>
                <w:sz w:val="22"/>
                <w:szCs w:val="22"/>
                <w:color w:val="008000"/>
                <w:w w:val="99"/>
                <w:vertAlign w:val="superscript"/>
              </w:rPr>
              <w:t>(1)</w:t>
            </w:r>
          </w:p>
        </w:tc>
        <w:tc>
          <w:tcPr>
            <w:tcW w:w="40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160" w:type="dxa"/>
            <w:vAlign w:val="bottom"/>
          </w:tcPr>
          <w:p>
            <w:pPr>
              <w:spacing w:after="0"/>
              <w:rPr>
                <w:sz w:val="21"/>
                <w:szCs w:val="21"/>
                <w:color w:val="auto"/>
              </w:rPr>
            </w:pPr>
          </w:p>
        </w:tc>
        <w:tc>
          <w:tcPr>
            <w:tcW w:w="66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247.64</w:t>
            </w:r>
          </w:p>
        </w:tc>
        <w:tc>
          <w:tcPr>
            <w:tcW w:w="12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2,897.69</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$0.000304635 per share</w:t>
            </w:r>
          </w:p>
        </w:tc>
        <w:tc>
          <w:tcPr>
            <w:tcW w:w="178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4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8"/>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or</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Withholding of shares by Issuer incident to the tax payment related to the vesting and settlement of 1,112.867 restricted share units granted on May 15, 2025.</w:t>
      </w:r>
    </w:p>
    <w:p>
      <w:pPr>
        <w:sectPr>
          <w:pgSz w:w="11900" w:h="16838" w:orient="portrait"/>
          <w:cols w:equalWidth="0" w:num="1">
            <w:col w:w="11080"/>
          </w:cols>
          <w:pgMar w:left="460" w:top="219" w:right="359" w:bottom="1440" w:gutter="0" w:footer="0" w:header="0"/>
          <w:type w:val="continuous"/>
        </w:sectPr>
      </w:pP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Fumbi F. Chima by Lina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134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1348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Vanessa Jaramillo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9105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1059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Attorney-in-Fact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976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attorney attached)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912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9121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37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520" w:space="26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1679"/>
        <w:spacing w:after="0" w:line="29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Matthew Furman, Nicole Napolitano, Cindy Hanna, Lina Vanessa Jaramillo, and Gary Pang, or any of them signing singly, and with full power of substitution, the undersigned's true and lawful attorney-in-fact to:</w:t>
      </w:r>
    </w:p>
    <w:p>
      <w:pPr>
        <w:spacing w:after="0" w:line="69" w:lineRule="exact"/>
        <w:rPr>
          <w:sz w:val="20"/>
          <w:szCs w:val="20"/>
          <w:color w:val="auto"/>
        </w:rPr>
      </w:pPr>
    </w:p>
    <w:p>
      <w:pPr>
        <w:ind w:left="520" w:right="1679" w:firstLine="6"/>
        <w:spacing w:after="0" w:line="270" w:lineRule="auto"/>
        <w:tabs>
          <w:tab w:leader="none" w:pos="93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Willis Towers Watson Public Limited Company or one of its subsidiaries (as applicable, the ?Company?), Forms 3, 4 and 5 in accordance with Section 16(a) of the Securities Exchange Act of 1934, as amended (the ?Exchange Act?), and the rules and regulations of the United States Securities and Exchange Commission (?SEC?) thereunder;</w:t>
      </w:r>
    </w:p>
    <w:p>
      <w:pPr>
        <w:spacing w:after="0" w:line="299" w:lineRule="exact"/>
        <w:rPr>
          <w:rFonts w:ascii="Courier New" w:cs="Courier New" w:eastAsia="Courier New" w:hAnsi="Courier New"/>
          <w:sz w:val="17"/>
          <w:szCs w:val="17"/>
          <w:color w:val="auto"/>
        </w:rPr>
      </w:pPr>
    </w:p>
    <w:p>
      <w:pPr>
        <w:ind w:left="520" w:right="1679" w:firstLine="6"/>
        <w:spacing w:after="0" w:line="269" w:lineRule="auto"/>
        <w:tabs>
          <w:tab w:leader="none" w:pos="93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including filing and applying for any accession, CCC and CIK filing codes (including filing SEC Form ID or any similar form), completing and executing any amendment or amendments thereto and timely filing any such form with the SEC and any stock exchange or similar regulatory authority; and</w:t>
      </w:r>
    </w:p>
    <w:p>
      <w:pPr>
        <w:spacing w:after="0" w:line="88" w:lineRule="exact"/>
        <w:rPr>
          <w:rFonts w:ascii="Courier New" w:cs="Courier New" w:eastAsia="Courier New" w:hAnsi="Courier New"/>
          <w:sz w:val="17"/>
          <w:szCs w:val="17"/>
          <w:color w:val="auto"/>
        </w:rPr>
      </w:pPr>
    </w:p>
    <w:p>
      <w:pPr>
        <w:ind w:left="940" w:hanging="414"/>
        <w:spacing w:after="0"/>
        <w:tabs>
          <w:tab w:leader="none" w:pos="9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w:t>
      </w:r>
    </w:p>
    <w:p>
      <w:pPr>
        <w:spacing w:after="0" w:line="39" w:lineRule="exact"/>
        <w:rPr>
          <w:rFonts w:ascii="Courier New" w:cs="Courier New" w:eastAsia="Courier New" w:hAnsi="Courier New"/>
          <w:sz w:val="17"/>
          <w:szCs w:val="17"/>
          <w:color w:val="auto"/>
        </w:rPr>
      </w:pPr>
    </w:p>
    <w:p>
      <w:pPr>
        <w:ind w:left="520" w:right="1679"/>
        <w:spacing w:after="0" w:line="265"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91" w:lineRule="exact"/>
        <w:rPr>
          <w:sz w:val="20"/>
          <w:szCs w:val="20"/>
          <w:color w:val="auto"/>
        </w:rPr>
      </w:pPr>
    </w:p>
    <w:p>
      <w:pPr>
        <w:ind w:right="1679"/>
        <w:spacing w:after="0" w:line="260"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95" w:lineRule="exact"/>
        <w:rPr>
          <w:sz w:val="20"/>
          <w:szCs w:val="20"/>
          <w:color w:val="auto"/>
        </w:rPr>
      </w:pPr>
    </w:p>
    <w:p>
      <w:pPr>
        <w:ind w:right="1779"/>
        <w:spacing w:after="0" w:line="280"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76" w:lineRule="exact"/>
        <w:rPr>
          <w:sz w:val="20"/>
          <w:szCs w:val="20"/>
          <w:color w:val="auto"/>
        </w:rPr>
      </w:pPr>
    </w:p>
    <w:p>
      <w:pPr>
        <w:ind w:right="2819"/>
        <w:spacing w:after="0" w:line="373" w:lineRule="auto"/>
        <w:rPr>
          <w:sz w:val="20"/>
          <w:szCs w:val="20"/>
          <w:color w:val="auto"/>
        </w:rPr>
      </w:pPr>
      <w:r>
        <w:rPr>
          <w:rFonts w:ascii="Courier New" w:cs="Courier New" w:eastAsia="Courier New" w:hAnsi="Courier New"/>
          <w:sz w:val="17"/>
          <w:szCs w:val="17"/>
          <w:color w:val="auto"/>
        </w:rPr>
        <w:t>This Power of Attorney shall not be affected by the incapacity of the undersigned.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[Remainder of Page Intentionally Left Blank.]</w:t>
      </w:r>
    </w:p>
    <w:p>
      <w:pPr>
        <w:spacing w:after="0" w:line="207" w:lineRule="exact"/>
        <w:rPr>
          <w:sz w:val="20"/>
          <w:szCs w:val="20"/>
          <w:color w:val="auto"/>
        </w:rPr>
      </w:pPr>
    </w:p>
    <w:p>
      <w:pPr>
        <w:ind w:right="219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31 day of July, 2025.</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 Fumbi F. Chima</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Fumbi F. Chima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Title: Director</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832507" TargetMode="External"/><Relationship Id="rId14" Type="http://schemas.openxmlformats.org/officeDocument/2006/relationships/hyperlink" Target="http://www.sec.gov/cgi-bin/browse-edgar?action=getcompany&amp;CIK=00011405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2026-05-18T16:12:22Z</dcterms:created>
  <dcterms:modified xsi:type="dcterms:W3CDTF">2026-05-18T16:12:22Z</dcterms:modified>
</cp:coreProperties>
</file>