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6781" w:type="dxa"/>
        <w:jc w:val="left"/>
        <w:tblInd w:w="0" w:type="dxa"/>
        <w:tblLayout w:type="fixed"/>
        <w:tblCellMar>
          <w:top w:w="28" w:type="dxa"/>
          <w:left w:w="28" w:type="dxa"/>
          <w:bottom w:w="28" w:type="dxa"/>
          <w:right w:w="28" w:type="dxa"/>
        </w:tblCellMar>
      </w:tblPr>
      <w:tblGrid>
        <w:gridCol w:w="6781"/>
      </w:tblGrid>
      <w:tr>
        <w:trPr/>
        <w:tc>
          <w:tcPr>
            <w:tcW w:w="6781"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6781"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6781" w:type="dxa"/>
            <w:tcBorders/>
            <w:vAlign w:val="center"/>
          </w:tcPr>
          <w:p>
            <w:pPr>
              <w:pStyle w:val="TableContents"/>
              <w:bidi w:val="0"/>
              <w:spacing w:before="0" w:after="0"/>
              <w:jc w:val="left"/>
              <w:rPr/>
            </w:pPr>
            <w:r>
              <w:rPr/>
              <w:t xml:space="preserve">UNDER THE SECURITIES EXCHANGE ACT OF 1934 </w:t>
            </w:r>
          </w:p>
        </w:tc>
      </w:tr>
      <w:tr>
        <w:trPr/>
        <w:tc>
          <w:tcPr>
            <w:tcW w:w="6781"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6781" w:type="dxa"/>
            <w:tcBorders/>
            <w:vAlign w:val="center"/>
          </w:tcPr>
          <w:p>
            <w:pPr>
              <w:pStyle w:val="TableContents"/>
              <w:bidi w:val="0"/>
              <w:spacing w:before="0" w:after="0"/>
              <w:jc w:val="center"/>
              <w:rPr>
                <w:b/>
                <w:color w:val="0000FF"/>
              </w:rPr>
            </w:pPr>
            <w:r>
              <w:rPr>
                <w:b/>
                <w:color w:val="0000FF"/>
              </w:rPr>
              <w:t>WILLIS TOWERS WATSON PUBLIC LIMITED COMPANY</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6781" w:type="dxa"/>
            <w:tcBorders/>
            <w:vAlign w:val="center"/>
          </w:tcPr>
          <w:p>
            <w:pPr>
              <w:pStyle w:val="TableContents"/>
              <w:bidi w:val="0"/>
              <w:spacing w:before="0" w:after="0"/>
              <w:jc w:val="center"/>
              <w:rPr>
                <w:b/>
                <w:color w:val="0000FF"/>
              </w:rPr>
            </w:pPr>
            <w:r>
              <w:rPr>
                <w:b/>
                <w:color w:val="0000FF"/>
              </w:rPr>
              <w:t>Ordinary Shares</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6781"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6781"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2"/>
        <w:gridCol w:w="8023"/>
      </w:tblGrid>
      <w:tr>
        <w:trPr/>
        <w:tc>
          <w:tcPr>
            <w:tcW w:w="2182" w:type="dxa"/>
            <w:tcBorders/>
            <w:vAlign w:val="center"/>
          </w:tcPr>
          <w:p>
            <w:pPr>
              <w:pStyle w:val="TableContents"/>
              <w:bidi w:val="0"/>
              <w:spacing w:before="0" w:after="283"/>
              <w:jc w:val="left"/>
              <w:rPr/>
            </w:pPr>
            <w:r>
              <w:rPr/>
              <w:t>1</w:t>
            </w:r>
          </w:p>
        </w:tc>
        <w:tc>
          <w:tcPr>
            <w:tcW w:w="802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Dodge &amp; Cox</w:t>
            </w:r>
          </w:p>
        </w:tc>
      </w:tr>
      <w:tr>
        <w:trPr/>
        <w:tc>
          <w:tcPr>
            <w:tcW w:w="2182" w:type="dxa"/>
            <w:tcBorders/>
            <w:vAlign w:val="center"/>
          </w:tcPr>
          <w:p>
            <w:pPr>
              <w:pStyle w:val="TableContents"/>
              <w:bidi w:val="0"/>
              <w:spacing w:before="0" w:after="283"/>
              <w:jc w:val="left"/>
              <w:rPr/>
            </w:pPr>
            <w:r>
              <w:rPr/>
              <w:t>2</w:t>
            </w:r>
          </w:p>
        </w:tc>
        <w:tc>
          <w:tcPr>
            <w:tcW w:w="802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2" w:type="dxa"/>
            <w:tcBorders/>
            <w:vAlign w:val="center"/>
          </w:tcPr>
          <w:p>
            <w:pPr>
              <w:pStyle w:val="TableContents"/>
              <w:bidi w:val="0"/>
              <w:spacing w:before="0" w:after="283"/>
              <w:jc w:val="left"/>
              <w:rPr/>
            </w:pPr>
            <w:r>
              <w:rPr/>
              <w:t>3</w:t>
            </w:r>
          </w:p>
        </w:tc>
        <w:tc>
          <w:tcPr>
            <w:tcW w:w="8023" w:type="dxa"/>
            <w:tcBorders/>
            <w:vAlign w:val="center"/>
          </w:tcPr>
          <w:p>
            <w:pPr>
              <w:pStyle w:val="TableContents"/>
              <w:bidi w:val="0"/>
              <w:spacing w:before="0" w:after="283"/>
              <w:jc w:val="left"/>
              <w:rPr/>
            </w:pPr>
            <w:r>
              <w:rPr/>
              <w:t>Sec Use Only</w:t>
            </w:r>
          </w:p>
        </w:tc>
      </w:tr>
      <w:tr>
        <w:trPr/>
        <w:tc>
          <w:tcPr>
            <w:tcW w:w="2182" w:type="dxa"/>
            <w:tcBorders/>
            <w:vAlign w:val="center"/>
          </w:tcPr>
          <w:p>
            <w:pPr>
              <w:pStyle w:val="TableContents"/>
              <w:bidi w:val="0"/>
              <w:spacing w:before="0" w:after="283"/>
              <w:jc w:val="left"/>
              <w:rPr/>
            </w:pPr>
            <w:r>
              <w:rPr/>
              <w:t>4</w:t>
            </w:r>
          </w:p>
        </w:tc>
        <w:tc>
          <w:tcPr>
            <w:tcW w:w="802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CALIFORNIA </w:t>
            </w:r>
          </w:p>
        </w:tc>
      </w:tr>
      <w:tr>
        <w:trPr/>
        <w:tc>
          <w:tcPr>
            <w:tcW w:w="218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7,700,042.00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8,025,392.00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23" w:type="dxa"/>
            <w:tcBorders/>
            <w:vAlign w:val="center"/>
          </w:tcPr>
          <w:p>
            <w:pPr>
              <w:pStyle w:val="TableContents"/>
              <w:bidi w:val="0"/>
              <w:spacing w:before="0" w:after="283"/>
              <w:jc w:val="left"/>
              <w:rPr>
                <w:sz w:val="4"/>
                <w:szCs w:val="4"/>
              </w:rPr>
            </w:pPr>
            <w:r>
              <w:rPr>
                <w:sz w:val="4"/>
                <w:szCs w:val="4"/>
              </w:rPr>
            </w:r>
          </w:p>
        </w:tc>
      </w:tr>
      <w:tr>
        <w:trPr/>
        <w:tc>
          <w:tcPr>
            <w:tcW w:w="2182" w:type="dxa"/>
            <w:tcBorders/>
            <w:vAlign w:val="center"/>
          </w:tcPr>
          <w:p>
            <w:pPr>
              <w:pStyle w:val="TableContents"/>
              <w:bidi w:val="0"/>
              <w:spacing w:before="0" w:after="283"/>
              <w:jc w:val="left"/>
              <w:rPr/>
            </w:pPr>
            <w:r>
              <w:rPr/>
              <w:t>9</w:t>
            </w:r>
          </w:p>
        </w:tc>
        <w:tc>
          <w:tcPr>
            <w:tcW w:w="802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8,025,392.00</w:t>
            </w:r>
          </w:p>
        </w:tc>
      </w:tr>
      <w:tr>
        <w:trPr/>
        <w:tc>
          <w:tcPr>
            <w:tcW w:w="2182" w:type="dxa"/>
            <w:tcBorders/>
            <w:vAlign w:val="center"/>
          </w:tcPr>
          <w:p>
            <w:pPr>
              <w:pStyle w:val="TableContents"/>
              <w:bidi w:val="0"/>
              <w:spacing w:before="0" w:after="283"/>
              <w:jc w:val="left"/>
              <w:rPr/>
            </w:pPr>
            <w:r>
              <w:rPr/>
              <w:t>10</w:t>
            </w:r>
          </w:p>
        </w:tc>
        <w:tc>
          <w:tcPr>
            <w:tcW w:w="802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2" w:type="dxa"/>
            <w:tcBorders/>
            <w:vAlign w:val="center"/>
          </w:tcPr>
          <w:p>
            <w:pPr>
              <w:pStyle w:val="TableContents"/>
              <w:bidi w:val="0"/>
              <w:spacing w:before="0" w:after="283"/>
              <w:jc w:val="left"/>
              <w:rPr/>
            </w:pPr>
            <w:r>
              <w:rPr/>
              <w:t>11</w:t>
            </w:r>
          </w:p>
        </w:tc>
        <w:tc>
          <w:tcPr>
            <w:tcW w:w="802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8.5 % </w:t>
            </w:r>
          </w:p>
        </w:tc>
      </w:tr>
      <w:tr>
        <w:trPr/>
        <w:tc>
          <w:tcPr>
            <w:tcW w:w="2182" w:type="dxa"/>
            <w:tcBorders/>
            <w:vAlign w:val="center"/>
          </w:tcPr>
          <w:p>
            <w:pPr>
              <w:pStyle w:val="TableContents"/>
              <w:bidi w:val="0"/>
              <w:spacing w:before="0" w:after="283"/>
              <w:jc w:val="left"/>
              <w:rPr/>
            </w:pPr>
            <w:r>
              <w:rPr/>
              <w:t>12</w:t>
            </w:r>
          </w:p>
        </w:tc>
        <w:tc>
          <w:tcPr>
            <w:tcW w:w="802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WILLIS TOWERS WATSON PUBLIC LIMITED COMPANY</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51 Lime Street, London EC3M 7DQ, England</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Dodge &amp; Cox</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555 California Street 40th Floor, San Francisco, CA 94104</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California, USA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Ordinary Shares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8,025,392</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8.5  %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7,700,042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8,025,392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The clients of Dodge &amp; Cox, including investment companies registered under the Investment Company Act of 1940 and other managed accounts, have the right to receive or power to direct the receipt of dividends from, and the proceeds from the sale of, WILLIS TOWERS WATSON PUBLIC LIMITED COMPANY.</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278" w:type="dxa"/>
        <w:jc w:val="left"/>
        <w:tblInd w:w="0" w:type="dxa"/>
        <w:tblLayout w:type="fixed"/>
        <w:tblCellMar>
          <w:top w:w="28" w:type="dxa"/>
          <w:left w:w="28" w:type="dxa"/>
          <w:bottom w:w="28" w:type="dxa"/>
          <w:right w:w="28" w:type="dxa"/>
        </w:tblCellMar>
      </w:tblPr>
      <w:tblGrid>
        <w:gridCol w:w="1639"/>
        <w:gridCol w:w="1639"/>
      </w:tblGrid>
      <w:tr>
        <w:trPr/>
        <w:tc>
          <w:tcPr>
            <w:tcW w:w="1639" w:type="dxa"/>
            <w:tcBorders/>
            <w:vAlign w:val="center"/>
          </w:tcPr>
          <w:p>
            <w:pPr>
              <w:pStyle w:val="TableContents"/>
              <w:bidi w:val="0"/>
              <w:spacing w:before="0" w:after="0"/>
              <w:jc w:val="left"/>
              <w:rPr/>
            </w:pPr>
            <w:r>
              <w:rPr/>
              <w:t> </w:t>
            </w:r>
          </w:p>
          <w:tbl>
            <w:tblPr>
              <w:tblW w:w="1516" w:type="dxa"/>
              <w:jc w:val="left"/>
              <w:tblInd w:w="0" w:type="dxa"/>
              <w:tblLayout w:type="fixed"/>
              <w:tblCellMar>
                <w:top w:w="28" w:type="dxa"/>
                <w:left w:w="28" w:type="dxa"/>
                <w:bottom w:w="28" w:type="dxa"/>
                <w:right w:w="28" w:type="dxa"/>
              </w:tblCellMar>
            </w:tblPr>
            <w:tblGrid>
              <w:gridCol w:w="1516"/>
            </w:tblGrid>
            <w:tr>
              <w:trPr/>
              <w:tc>
                <w:tcPr>
                  <w:tcW w:w="1516" w:type="dxa"/>
                  <w:tcBorders/>
                  <w:vAlign w:val="center"/>
                </w:tcPr>
                <w:p>
                  <w:pPr>
                    <w:pStyle w:val="TableContents"/>
                    <w:bidi w:val="0"/>
                    <w:spacing w:before="0" w:after="0"/>
                    <w:jc w:val="left"/>
                    <w:rPr/>
                  </w:pPr>
                  <w:r>
                    <w:rPr/>
                    <w:t>Dodge &amp; Cox</w:t>
                  </w:r>
                </w:p>
              </w:tc>
            </w:tr>
          </w:tbl>
          <w:p>
            <w:pPr>
              <w:pStyle w:val="TableContents"/>
              <w:bidi w:val="0"/>
              <w:spacing w:before="0" w:after="283"/>
              <w:jc w:val="left"/>
              <w:rPr/>
            </w:pPr>
            <w:r>
              <w:rPr/>
            </w:r>
          </w:p>
        </w:tc>
        <w:tc>
          <w:tcPr>
            <w:tcW w:w="163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5"/>
        <w:gridCol w:w="4260"/>
      </w:tblGrid>
      <w:tr>
        <w:trPr/>
        <w:tc>
          <w:tcPr>
            <w:tcW w:w="594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2"/>
              <w:gridCol w:w="9033"/>
            </w:tblGrid>
            <w:tr>
              <w:trPr/>
              <w:tc>
                <w:tcPr>
                  <w:tcW w:w="1172" w:type="dxa"/>
                  <w:tcBorders/>
                  <w:vAlign w:val="center"/>
                </w:tcPr>
                <w:p>
                  <w:pPr>
                    <w:pStyle w:val="TableContents"/>
                    <w:bidi w:val="0"/>
                    <w:spacing w:before="0" w:after="283"/>
                    <w:jc w:val="left"/>
                    <w:rPr/>
                  </w:pPr>
                  <w:r>
                    <w:rPr/>
                    <w:t>Signature:</w:t>
                  </w:r>
                </w:p>
              </w:tc>
              <w:tc>
                <w:tcPr>
                  <w:tcW w:w="9033" w:type="dxa"/>
                  <w:tcBorders/>
                  <w:vAlign w:val="center"/>
                </w:tcPr>
                <w:p>
                  <w:pPr>
                    <w:pStyle w:val="TableContents"/>
                    <w:bidi w:val="0"/>
                    <w:spacing w:before="0" w:after="283"/>
                    <w:jc w:val="left"/>
                    <w:rPr/>
                  </w:pPr>
                  <w:r>
                    <w:rPr/>
                    <w:t>/S/ Katherine M. Primas</w:t>
                  </w:r>
                </w:p>
              </w:tc>
            </w:tr>
            <w:tr>
              <w:trPr/>
              <w:tc>
                <w:tcPr>
                  <w:tcW w:w="1172" w:type="dxa"/>
                  <w:tcBorders/>
                  <w:vAlign w:val="center"/>
                </w:tcPr>
                <w:p>
                  <w:pPr>
                    <w:pStyle w:val="TableContents"/>
                    <w:bidi w:val="0"/>
                    <w:spacing w:before="0" w:after="283"/>
                    <w:jc w:val="left"/>
                    <w:rPr/>
                  </w:pPr>
                  <w:r>
                    <w:rPr/>
                    <w:t>Name/Title:</w:t>
                  </w:r>
                </w:p>
              </w:tc>
              <w:tc>
                <w:tcPr>
                  <w:tcW w:w="9033" w:type="dxa"/>
                  <w:tcBorders/>
                  <w:vAlign w:val="center"/>
                </w:tcPr>
                <w:p>
                  <w:pPr>
                    <w:pStyle w:val="TableContents"/>
                    <w:bidi w:val="0"/>
                    <w:spacing w:before="0" w:after="283"/>
                    <w:jc w:val="left"/>
                    <w:rPr/>
                  </w:pPr>
                  <w:r>
                    <w:rPr/>
                    <w:t>Chief Compliance Officer</w:t>
                  </w:r>
                </w:p>
              </w:tc>
            </w:tr>
            <w:tr>
              <w:trPr/>
              <w:tc>
                <w:tcPr>
                  <w:tcW w:w="1172" w:type="dxa"/>
                  <w:tcBorders/>
                  <w:vAlign w:val="center"/>
                </w:tcPr>
                <w:p>
                  <w:pPr>
                    <w:pStyle w:val="TableContents"/>
                    <w:bidi w:val="0"/>
                    <w:spacing w:before="0" w:after="283"/>
                    <w:jc w:val="left"/>
                    <w:rPr/>
                  </w:pPr>
                  <w:r>
                    <w:rPr/>
                    <w:t>Date:</w:t>
                  </w:r>
                </w:p>
              </w:tc>
              <w:tc>
                <w:tcPr>
                  <w:tcW w:w="9033"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2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867</Words>
  <Characters>4420</Characters>
  <CharactersWithSpaces>5277</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