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-241935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5482590</wp:posOffset>
            </wp:positionH>
            <wp:positionV relativeFrom="paragraph">
              <wp:posOffset>-650240</wp:posOffset>
            </wp:positionV>
            <wp:extent cx="59690" cy="6635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4146550</wp:posOffset>
            </wp:positionH>
            <wp:positionV relativeFrom="paragraph">
              <wp:posOffset>-650240</wp:posOffset>
            </wp:positionV>
            <wp:extent cx="59690" cy="6635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580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80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SZTUKA SUSAN A</w:t>
        </w:r>
      </w:hyperlink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520"/>
        <w:spacing w:after="0" w:line="36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WILLIS GROUP HOLDINGS LIMITED 51 LIME STREET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EC3M 7DQ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WILLIS GROUP HOLDINGS LTD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WSH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Group HR Director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03/17/2009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SHARES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03/17/2009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578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SHARES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03/18/2009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51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21.81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SHARES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03/19/2009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160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22.4266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of 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578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03/17/2009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03/17/2011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3,838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receive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Vesting of RSUs granted March 17, 2008.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Shawn K. Bryant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03/19/2009</w:t>
            </w:r>
          </w:p>
        </w:tc>
      </w:tr>
      <w:tr>
        <w:trPr>
          <w:trHeight w:val="20"/>
        </w:trPr>
        <w:tc>
          <w:tcPr>
            <w:tcW w:w="1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350" TargetMode="External"/><Relationship Id="rId13" Type="http://schemas.openxmlformats.org/officeDocument/2006/relationships/hyperlink" Target="http://www.sec.gov/cgi-bin/browse-edgar?action=getcompany&amp;CIK=00011405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2019-12-17T07:54:56Z</dcterms:created>
  <dcterms:modified xsi:type="dcterms:W3CDTF">2019-12-17T07:54:56Z</dcterms:modified>
</cp:coreProperties>
</file>